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Организатор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ТОО «СП «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CASPIBITUM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аукцион английским методом на повышение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Начало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</w:p>
    <w:p w:rsidR="0086190C" w:rsidRPr="0086190C" w:rsidRDefault="00530CED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  <w:r w:rsidR="0086190C"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8:00</w:t>
      </w:r>
    </w:p>
    <w:p w:rsidR="0086190C" w:rsidRPr="0086190C" w:rsidRDefault="0086190C" w:rsidP="008619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Окончание</w:t>
      </w:r>
      <w:r w:rsidR="00530C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приема заявок</w:t>
      </w:r>
      <w:bookmarkStart w:id="0" w:name="_GoBack"/>
      <w:bookmarkEnd w:id="0"/>
    </w:p>
    <w:p w:rsidR="0086190C" w:rsidRPr="0086190C" w:rsidRDefault="00530CED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397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03.2021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16:00</w:t>
      </w:r>
    </w:p>
    <w:p w:rsidR="0086190C" w:rsidRPr="0086190C" w:rsidRDefault="0086190C" w:rsidP="0086190C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</w:pPr>
      <w:r w:rsidRPr="0086190C">
        <w:rPr>
          <w:rFonts w:ascii="Arial" w:eastAsia="Times New Roman" w:hAnsi="Arial" w:cs="Arial"/>
          <w:b/>
          <w:bCs/>
          <w:color w:val="00ADEE"/>
          <w:sz w:val="36"/>
          <w:szCs w:val="36"/>
          <w:lang w:eastAsia="ru-RU"/>
        </w:rPr>
        <w:t>Описание объявления</w:t>
      </w:r>
    </w:p>
    <w:p w:rsidR="0086190C" w:rsidRPr="0086190C" w:rsidRDefault="0086190C" w:rsidP="0086190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Товарищество с ограниченной ответственностью </w:t>
      </w:r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"Совместное предприятие "CASPI BITUM"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(электронный адрес</w:t>
      </w:r>
      <w:r w:rsid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Info@caspibitum.kz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почтовый адрес: </w:t>
      </w:r>
      <w:proofErr w:type="spell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ктау</w:t>
      </w:r>
      <w:proofErr w:type="spellEnd"/>
      <w:r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Промышленная</w:t>
      </w:r>
      <w:r w:rsidR="00E24EA1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A0C55" w:rsidRPr="00DA0C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зона 5</w:t>
      </w:r>
      <w:r w:rsidR="00DA0C55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здание 6</w:t>
      </w:r>
      <w:r w:rsidR="00AA02D9"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480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объявляет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проведении аукциона.</w:t>
      </w:r>
    </w:p>
    <w:p w:rsidR="005A3D64" w:rsidRPr="005A3D64" w:rsidRDefault="0086190C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реализуемых способом аукциона (договор, форма заявки с перечнем необходимых документов</w:t>
      </w:r>
      <w:r w:rsidR="005A3D64" w:rsidRPr="005A3D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619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приложении):</w:t>
      </w:r>
    </w:p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86"/>
        <w:gridCol w:w="2434"/>
        <w:gridCol w:w="2838"/>
        <w:gridCol w:w="2288"/>
        <w:gridCol w:w="1336"/>
        <w:gridCol w:w="957"/>
        <w:gridCol w:w="1434"/>
        <w:gridCol w:w="1338"/>
        <w:gridCol w:w="1229"/>
      </w:tblGrid>
      <w:tr w:rsidR="008A7DCA" w:rsidRPr="008A7DCA" w:rsidTr="008A7DCA">
        <w:trPr>
          <w:trHeight w:val="9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 (лота)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описание и технические, качественные и эксплуатационные характеристики товара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* Марка, модель, код или артикул, каталожный или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спецификационный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номер товара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змерения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Себестоимость ТМЗ/ балансовая стоимость для ОС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(стартовая) цена в тенге без НДС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Шаг увеличения в тенге</w:t>
            </w:r>
          </w:p>
        </w:tc>
      </w:tr>
      <w:tr w:rsidR="008A7DCA" w:rsidRPr="008A7DCA" w:rsidTr="008A7DCA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7DCA" w:rsidRPr="008A7DCA" w:rsidTr="008A7DC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A7DCA" w:rsidRPr="008A7DCA" w:rsidTr="008A7DCA">
        <w:trPr>
          <w:trHeight w:val="288"/>
        </w:trPr>
        <w:tc>
          <w:tcPr>
            <w:tcW w:w="14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НЛ ТМЗ</w:t>
            </w:r>
          </w:p>
        </w:tc>
      </w:tr>
      <w:tr w:rsidR="008A7DCA" w:rsidRPr="008A7DCA" w:rsidTr="008A7DCA">
        <w:trPr>
          <w:trHeight w:val="3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Каогулянт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(хлорид алюминия),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полиаксихлорид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алюминия торговый марки "Аква-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Аурат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ТМ30"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1.Коагулянт применяется при соединении мельчайших частиц на более крупные под воздействием сил сцепления, для  очистки нефтесодержащих  сточных вод от нефтепродуктов, а также от взвешенных веществ. 2. Технические и качественные характеристики: Бесцветная жидкость; не вспыхивает; без запаха; рН: 4.00 - 4.40; температура замерзания: -5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°С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растворимость в воде: полностью растворимый; относительная плотность при 25°С: 1,34; начальная точка кипения: 104°C.</w:t>
            </w: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Комплектность: В пластиковых 1 м3 –х емкостях 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еврокубы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/э), с фирменными обозначениями завода-изготовителя, сертификат качества и разрешение на применение в РК.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"Аква-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Аурат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ТМ30"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2 152 710,00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1 614 532,50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</w:t>
            </w: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90,65</w:t>
            </w:r>
          </w:p>
        </w:tc>
      </w:tr>
      <w:tr w:rsidR="008A7DCA" w:rsidRPr="008A7DCA" w:rsidTr="008A7DCA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применяется  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образование из мелких частиц дисперсной фазы рыхлых хлопьевидных агрегатов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для очистки нефтесодержащих сточных вод от нефтепродуктов, а также от взвешенных веществ. Порошкообразный. Растворимость в воде – хорошо растворяется.                                                           Требования к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Достижение эффективной очистки нефтепродуктов в процессе  ведение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техноголического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режима. Состав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Сополимер акриламида и акрилата натрия 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более 90 % по весу.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Флокулянт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полиакриламид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832,50 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487 115,11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365 336,33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7 306,73</w:t>
            </w:r>
          </w:p>
        </w:tc>
      </w:tr>
      <w:tr w:rsidR="008A7DCA" w:rsidRPr="008A7DCA" w:rsidTr="008A7DCA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Фильтр ДОТ 600 марки А2B2E2K2P3D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Противогазный фильтр ДОТ600  марки А2B2E2K2P3D используется для очистки вдыхаемого воздуха.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А2B2E2K2P3D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93 840,00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1 876,80</w:t>
            </w:r>
          </w:p>
        </w:tc>
      </w:tr>
      <w:tr w:rsidR="008A7DCA" w:rsidRPr="008A7DCA" w:rsidTr="008A7DCA">
        <w:trPr>
          <w:trHeight w:val="288"/>
        </w:trPr>
        <w:tc>
          <w:tcPr>
            <w:tcW w:w="14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НВЛ ТМЗ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388 392,86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291 294,65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5 825,89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1 017 857,14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763 392,86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15 267,86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Клапан обратный поворотный в комплекте с ответными фланцами и крепежом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314 285,71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235 714,28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4 714,29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клапан обратный поворотный в комплекте с ответными фланцами и крепежом Ду200 Ру25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 обратный поворотный предназначен для недопущения обратного потока среды в трубопроводе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 Ру25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11 250,00</w:t>
            </w:r>
          </w:p>
        </w:tc>
      </w:tr>
      <w:tr w:rsidR="008A7DCA" w:rsidRPr="008A7DCA" w:rsidTr="008A7DC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Компенсатор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КСОф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80х16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Применяется для снижения вибраций передаваемых по трубопроводам от различных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агрегатов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для создания надежных уплотнений в трубопроводах.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80х16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8A7DCA" w:rsidRPr="008A7DCA" w:rsidTr="008A7DC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90х400х12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90°х400х12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401 192,00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300 894,00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6 017,88</w:t>
            </w:r>
          </w:p>
        </w:tc>
      </w:tr>
      <w:tr w:rsidR="008A7DCA" w:rsidRPr="008A7DCA" w:rsidTr="008A7DCA">
        <w:trPr>
          <w:trHeight w:val="1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45х426х12 сталь 20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45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45°х426х12 сталь 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4 560,00</w:t>
            </w:r>
          </w:p>
        </w:tc>
      </w:tr>
      <w:tr w:rsidR="008A7DCA" w:rsidRPr="008A7DCA" w:rsidTr="008A7DCA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90х273х10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90°х273х10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434 640,00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325 980,00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6 519,60</w:t>
            </w:r>
          </w:p>
        </w:tc>
      </w:tr>
      <w:tr w:rsidR="008A7DCA" w:rsidRPr="008A7DCA" w:rsidTr="008A7DCA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90х377х12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90°х377х12 сталь 20,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6 324,00</w:t>
            </w:r>
          </w:p>
        </w:tc>
      </w:tr>
      <w:tr w:rsidR="008A7DCA" w:rsidRPr="008A7DCA" w:rsidTr="008A7DCA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90х426х12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90°х426х12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1 896 000,00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28 440,00</w:t>
            </w:r>
          </w:p>
        </w:tc>
      </w:tr>
      <w:tr w:rsidR="008A7DCA" w:rsidRPr="008A7DCA" w:rsidTr="008A7DCA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 стальной 90х530х12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градусов.Марка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90°х530х12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20 475,00</w:t>
            </w:r>
          </w:p>
        </w:tc>
      </w:tr>
      <w:tr w:rsidR="008A7DCA" w:rsidRPr="008A7DCA" w:rsidTr="008A7DC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Отвод, стальной, крутоизогнутый, 90х250х6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Отвод — изделие, фитинг, предназначенный для изменения направления потока жидкости (газа) в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трубопроводе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твод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крутоизогнутый ,угол изгиба 90 градусов.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90°х250х6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76 725,00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1 534,50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377х12-273х12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377х12-273х12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8 640,00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концентрический 530х12-426х12 сталь 20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 для плавного изменения диаметра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трубопровода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стали Сталь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530х12-426х12 сталь 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6 780,00</w:t>
            </w:r>
          </w:p>
        </w:tc>
      </w:tr>
      <w:tr w:rsidR="008A7DCA" w:rsidRPr="008A7DCA" w:rsidTr="008A7DCA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 и подшипник 2шт)</w:t>
            </w:r>
            <w:proofErr w:type="gram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HB-E50/50-3.0-B-5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</w:tr>
      <w:tr w:rsidR="008A7DCA" w:rsidRPr="008A7DCA" w:rsidTr="008A7DCA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(торцевое уплотнение 1шт.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HB-E50/50-3.7-B-5 и подшипник 2шт)</w:t>
            </w:r>
            <w:proofErr w:type="gram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HB-E50/50-3.7-B-5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</w:tr>
      <w:tr w:rsidR="008A7DCA" w:rsidRPr="008A7DCA" w:rsidTr="008A7DCA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HB-E50/50-3.0 B-5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HB-E50/50-3.0 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</w:tr>
      <w:tr w:rsidR="008A7DCA" w:rsidRPr="008A7DCA" w:rsidTr="008A7DCA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Ремкомплект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насоса HB-E50/50-3.7 B-5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для доукомплектования при проведении  ремонта полупогружных насосов  HB-50/50-СД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HB-E50/50-3.7 B-5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6 750,00</w:t>
            </w:r>
          </w:p>
        </w:tc>
      </w:tr>
      <w:tr w:rsidR="008A7DCA" w:rsidRPr="008A7DCA" w:rsidTr="008A7DCA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Смеситель для умывальника на одно отверстия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426,00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Ду200х6 (Д219-219)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Ду200х6 (Д219-219)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234 675,00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4 693,50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Ду350х350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Ду350х350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644 775,00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483 581,25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9 671,63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Тройник стальной Ду400х12-350х8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Ду400х12-350х8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391 455,00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293 591,25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5 871,83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Ду400х400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Ду400х400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344 730,00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258 547,50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5 170,95</w:t>
            </w:r>
          </w:p>
        </w:tc>
      </w:tr>
      <w:tr w:rsidR="008A7DCA" w:rsidRPr="008A7DCA" w:rsidTr="008A7DCA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Тройник стальной Ду500х500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Имеет одинаковый выходной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ответвления 90°.Марка стали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20(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конструкционная,углеродистая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Ду500х500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390 695,00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293 021,25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5 860,43</w:t>
            </w:r>
          </w:p>
        </w:tc>
      </w:tr>
      <w:tr w:rsidR="008A7DCA" w:rsidRPr="008A7DCA" w:rsidTr="008A7DCA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791 604,00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593 703,00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11 874,06</w:t>
            </w:r>
          </w:p>
        </w:tc>
      </w:tr>
      <w:tr w:rsidR="008A7DCA" w:rsidRPr="008A7DCA" w:rsidTr="008A7DCA">
        <w:trPr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Ду350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Ду350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999 000,00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19 980,00</w:t>
            </w:r>
          </w:p>
        </w:tc>
      </w:tr>
      <w:tr w:rsidR="008A7DCA" w:rsidRPr="008A7DCA" w:rsidTr="008A7DCA">
        <w:trPr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приварной Ду400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Ду400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2 080 000,00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1 560 000,00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31 200,00</w:t>
            </w:r>
          </w:p>
        </w:tc>
      </w:tr>
      <w:tr w:rsidR="008A7DCA" w:rsidRPr="008A7DCA" w:rsidTr="008A7DCA">
        <w:trPr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Фланец </w:t>
            </w:r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стальные</w:t>
            </w:r>
            <w:proofErr w:type="gram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плоские приварные </w:t>
            </w: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Фланец плоский – это металлоизделие, имеющее форму кольца и специальные отверстия, предназначенные для соединения элементов трубопровода шпильками или болтами. Такой фланец одевается на трубу, после чего приваривается по периметру соединения.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300Ру 16, ГОСТ 12820-80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CA" w:rsidRPr="008A7DCA" w:rsidRDefault="008A7DCA" w:rsidP="008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3 960,00</w:t>
            </w:r>
          </w:p>
        </w:tc>
      </w:tr>
    </w:tbl>
    <w:p w:rsidR="005A3D64" w:rsidRPr="005A3D64" w:rsidRDefault="005A3D64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3D64" w:rsidRPr="005A3D64" w:rsidRDefault="005A3D64" w:rsidP="008619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Заявки на участие в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аукционе принимаются в ТОО «СП «CASPI BITUM</w:t>
      </w:r>
      <w:r w:rsidRPr="00480661">
        <w:rPr>
          <w:rFonts w:ascii="Arial" w:hAnsi="Arial" w:cs="Arial"/>
          <w:color w:val="000000"/>
          <w:sz w:val="21"/>
          <w:szCs w:val="21"/>
        </w:rPr>
        <w:t>» по адресу</w:t>
      </w:r>
      <w:proofErr w:type="gramStart"/>
      <w:r w:rsidRPr="00480661">
        <w:rPr>
          <w:rFonts w:ascii="Arial" w:hAnsi="Arial" w:cs="Arial"/>
          <w:color w:val="000000"/>
          <w:sz w:val="21"/>
          <w:szCs w:val="21"/>
        </w:rPr>
        <w:t xml:space="preserve">: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End"/>
      <w:r w:rsidR="00DA0C55" w:rsidRPr="00480661">
        <w:rPr>
          <w:rFonts w:ascii="Arial" w:hAnsi="Arial" w:cs="Arial"/>
          <w:color w:val="000000"/>
          <w:sz w:val="21"/>
          <w:szCs w:val="21"/>
        </w:rPr>
        <w:t>г.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>Актау, Промышленная зона 5, здание 6</w:t>
      </w:r>
      <w:r w:rsidR="00B64EF2" w:rsidRPr="00480661">
        <w:rPr>
          <w:rFonts w:ascii="Arial" w:hAnsi="Arial" w:cs="Arial"/>
          <w:color w:val="000000"/>
          <w:sz w:val="21"/>
          <w:szCs w:val="21"/>
        </w:rPr>
        <w:t>5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,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0240C">
        <w:rPr>
          <w:rFonts w:ascii="Arial" w:hAnsi="Arial" w:cs="Arial"/>
          <w:color w:val="000000"/>
          <w:sz w:val="21"/>
          <w:szCs w:val="21"/>
        </w:rPr>
        <w:t>32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DA0C55" w:rsidRPr="00480661">
        <w:rPr>
          <w:rFonts w:ascii="Arial" w:hAnsi="Arial" w:cs="Arial"/>
          <w:color w:val="000000"/>
          <w:sz w:val="21"/>
          <w:szCs w:val="21"/>
        </w:rPr>
        <w:t xml:space="preserve">кабинет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и по электронной почте: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8A7DCA">
        <w:rPr>
          <w:rFonts w:ascii="Arial" w:hAnsi="Arial" w:cs="Arial"/>
          <w:color w:val="000000"/>
          <w:sz w:val="21"/>
          <w:szCs w:val="21"/>
          <w:lang w:val="en-US"/>
        </w:rPr>
        <w:t>info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@caspibitum.kz</w:t>
      </w:r>
      <w:r w:rsidRPr="00480661">
        <w:rPr>
          <w:rFonts w:ascii="Arial" w:hAnsi="Arial" w:cs="Arial"/>
          <w:color w:val="000000"/>
          <w:sz w:val="21"/>
          <w:szCs w:val="21"/>
        </w:rPr>
        <w:t> 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Пакет документов, предъявляемый участником аукциона, должен содержать: заполненную форму заявки (см. Приложение), документ, подтверждающий оплату гарантийных взносов, пакет учредительных документов.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Окончательный срок представления заявок на учас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тие в аукционе до 16-00 часов </w:t>
      </w:r>
      <w:r w:rsidR="00530CED">
        <w:rPr>
          <w:rFonts w:ascii="Arial" w:hAnsi="Arial" w:cs="Arial"/>
          <w:color w:val="000000"/>
          <w:sz w:val="21"/>
          <w:szCs w:val="21"/>
        </w:rPr>
        <w:t>10</w:t>
      </w:r>
      <w:r w:rsidR="00DA0C55">
        <w:rPr>
          <w:rFonts w:ascii="Arial" w:hAnsi="Arial" w:cs="Arial"/>
          <w:color w:val="000000"/>
          <w:sz w:val="21"/>
          <w:szCs w:val="21"/>
        </w:rPr>
        <w:t xml:space="preserve"> </w:t>
      </w:r>
      <w:r w:rsidR="0090240C">
        <w:rPr>
          <w:rFonts w:ascii="Arial" w:hAnsi="Arial" w:cs="Arial"/>
          <w:color w:val="000000"/>
          <w:sz w:val="21"/>
          <w:szCs w:val="21"/>
        </w:rPr>
        <w:t>марта</w:t>
      </w:r>
      <w:r>
        <w:rPr>
          <w:rFonts w:ascii="Arial" w:hAnsi="Arial" w:cs="Arial"/>
          <w:color w:val="000000"/>
          <w:sz w:val="21"/>
          <w:szCs w:val="21"/>
        </w:rPr>
        <w:t xml:space="preserve"> 202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года.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Порядок внесения гарантийных взносов. Гарантийные взносы за участие в аукционе уплачиваются заранее (до начала торгов) и составляют 5 % от суммы первоначальной (стартовой стоимости) лота. Гарантийный взнос не возвращается в случае, если победитель аукциона отказался от заключения договора реализации, а также в случае отказа от участия в торгах после наступления окончательной даты приема заявок на участие в аукционе. Во всех остальных случаях, гарантийный взнос возвращается в соответствии с протоколом об итогах реализации по результатам аукциона в течение 15 рабочих дней со дня подведения итогов аукциона. При отмене аукциона по инициативе Продавца гарантийный взнос возвращается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Гарантийные взносы уплачиваются поте</w:t>
      </w:r>
      <w:r w:rsidR="008C78BC">
        <w:rPr>
          <w:rFonts w:ascii="Arial" w:hAnsi="Arial" w:cs="Arial"/>
          <w:color w:val="000000"/>
          <w:sz w:val="21"/>
          <w:szCs w:val="21"/>
        </w:rPr>
        <w:t xml:space="preserve">нциальными покупателями на счет </w:t>
      </w:r>
      <w:r w:rsidR="00454200">
        <w:rPr>
          <w:rFonts w:ascii="Arial" w:hAnsi="Arial" w:cs="Arial"/>
          <w:color w:val="000000"/>
          <w:sz w:val="21"/>
          <w:szCs w:val="21"/>
        </w:rPr>
        <w:t>ТОО «СП «CASPI</w:t>
      </w:r>
      <w:r w:rsidR="00454200" w:rsidRPr="00DA0C55">
        <w:rPr>
          <w:rFonts w:ascii="Arial" w:hAnsi="Arial" w:cs="Arial"/>
          <w:color w:val="000000"/>
          <w:sz w:val="21"/>
          <w:szCs w:val="21"/>
        </w:rPr>
        <w:t>BITUM</w:t>
      </w:r>
      <w:r w:rsidR="00454200">
        <w:rPr>
          <w:rFonts w:ascii="Arial" w:hAnsi="Arial" w:cs="Arial"/>
          <w:color w:val="000000"/>
          <w:sz w:val="21"/>
          <w:szCs w:val="21"/>
        </w:rPr>
        <w:t xml:space="preserve">» </w:t>
      </w:r>
      <w:r>
        <w:rPr>
          <w:rFonts w:ascii="Arial" w:hAnsi="Arial" w:cs="Arial"/>
          <w:color w:val="000000"/>
          <w:sz w:val="21"/>
          <w:szCs w:val="21"/>
        </w:rPr>
        <w:t xml:space="preserve"> по реквизитам: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lastRenderedPageBreak/>
        <w:t>Товарищество  с  ограниченной  ответственностью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"Совместное предприятие "CASPI BITUM"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Ман</w:t>
      </w:r>
      <w:r>
        <w:rPr>
          <w:rFonts w:ascii="Arial" w:hAnsi="Arial" w:cs="Arial"/>
          <w:color w:val="000000"/>
          <w:sz w:val="21"/>
          <w:szCs w:val="21"/>
        </w:rPr>
        <w:t xml:space="preserve">гистауская область, </w:t>
      </w:r>
      <w:proofErr w:type="spellStart"/>
      <w:r w:rsidRPr="00454200"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.А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>ктау</w:t>
      </w:r>
      <w:proofErr w:type="spellEnd"/>
      <w:r w:rsidRPr="00454200"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Промышленная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54200">
        <w:rPr>
          <w:rFonts w:ascii="Arial" w:hAnsi="Arial" w:cs="Arial"/>
          <w:color w:val="000000"/>
          <w:sz w:val="21"/>
          <w:szCs w:val="21"/>
        </w:rPr>
        <w:t>зона 5, здание 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БИН 091040003865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БИК BKCHKZKA</w:t>
      </w:r>
      <w:proofErr w:type="gramStart"/>
      <w:r w:rsidRPr="00454200">
        <w:rPr>
          <w:rFonts w:ascii="Arial" w:hAnsi="Arial" w:cs="Arial"/>
          <w:color w:val="000000"/>
          <w:sz w:val="21"/>
          <w:szCs w:val="21"/>
        </w:rPr>
        <w:t>ИИК</w:t>
      </w:r>
      <w:proofErr w:type="gramEnd"/>
      <w:r w:rsidRPr="0045420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54200">
        <w:rPr>
          <w:rFonts w:ascii="Arial" w:hAnsi="Arial" w:cs="Arial"/>
          <w:color w:val="000000"/>
          <w:sz w:val="21"/>
          <w:szCs w:val="21"/>
        </w:rPr>
        <w:t>KZ299130014362212KZT</w:t>
      </w:r>
    </w:p>
    <w:p w:rsidR="00454200" w:rsidRPr="00480661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>АО ДБ "БАНК КИТАЯ В КАЗАХСТАНЕ"</w:t>
      </w:r>
    </w:p>
    <w:p w:rsidR="00454200" w:rsidRDefault="00454200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 xml:space="preserve">Тел.: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242-4102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внесения участником гарантийного взноса на участие в аукционе в виде банковской гарантии на бумажном носителе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либо платежного документа, оригинал такого документа представляется Продавцу аукциона до окончательного срока представления заявок. Заявки рассматриваются Продавцом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 (пяти) рабочих дней со дня окончания приема заявок на участие в аукционе.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Победителем аукциона признается участник, предложивший наибольшую цену из участников, заявки которых не были отклонены.</w:t>
      </w:r>
    </w:p>
    <w:p w:rsidR="0086190C" w:rsidRPr="006E09A9" w:rsidRDefault="00DA0C55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Дата проведения аукциона: 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 w:rsidR="00530CED">
        <w:rPr>
          <w:rFonts w:ascii="Arial" w:hAnsi="Arial" w:cs="Arial"/>
          <w:color w:val="000000"/>
          <w:sz w:val="21"/>
          <w:szCs w:val="21"/>
        </w:rPr>
        <w:t>8</w:t>
      </w:r>
      <w:r w:rsidR="0086190C">
        <w:rPr>
          <w:rFonts w:ascii="Arial" w:hAnsi="Arial" w:cs="Arial"/>
          <w:color w:val="000000"/>
          <w:sz w:val="21"/>
          <w:szCs w:val="21"/>
        </w:rPr>
        <w:t xml:space="preserve"> </w:t>
      </w:r>
      <w:r w:rsidR="0090240C">
        <w:rPr>
          <w:rFonts w:ascii="Arial" w:hAnsi="Arial" w:cs="Arial"/>
          <w:color w:val="000000"/>
          <w:sz w:val="21"/>
          <w:szCs w:val="21"/>
        </w:rPr>
        <w:t>марта 2</w:t>
      </w:r>
      <w:r w:rsidR="0086190C">
        <w:rPr>
          <w:rFonts w:ascii="Arial" w:hAnsi="Arial" w:cs="Arial"/>
          <w:color w:val="000000"/>
          <w:sz w:val="21"/>
          <w:szCs w:val="21"/>
        </w:rPr>
        <w:t>02</w:t>
      </w:r>
      <w:r w:rsidR="0090240C">
        <w:rPr>
          <w:rFonts w:ascii="Arial" w:hAnsi="Arial" w:cs="Arial"/>
          <w:color w:val="000000"/>
          <w:sz w:val="21"/>
          <w:szCs w:val="21"/>
        </w:rPr>
        <w:t>1</w:t>
      </w:r>
      <w:r w:rsidR="0086190C">
        <w:rPr>
          <w:rFonts w:ascii="Arial" w:hAnsi="Arial" w:cs="Arial"/>
          <w:color w:val="000000"/>
          <w:sz w:val="21"/>
          <w:szCs w:val="21"/>
        </w:rPr>
        <w:t xml:space="preserve"> года (дата указана предварительная). Аукцион будет проводиться в режиме онлайн через </w:t>
      </w:r>
      <w:r w:rsidR="006E09A9">
        <w:rPr>
          <w:rFonts w:ascii="Arial" w:hAnsi="Arial" w:cs="Arial"/>
          <w:color w:val="000000"/>
          <w:sz w:val="21"/>
          <w:szCs w:val="21"/>
        </w:rPr>
        <w:t xml:space="preserve">мобильную видеоконференцию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 xml:space="preserve"> </w:t>
      </w:r>
      <w:r w:rsidR="006E09A9">
        <w:rPr>
          <w:rFonts w:ascii="Arial" w:hAnsi="Arial" w:cs="Arial"/>
          <w:color w:val="000000"/>
          <w:sz w:val="21"/>
          <w:szCs w:val="21"/>
          <w:lang w:val="en-US"/>
        </w:rPr>
        <w:t>Teams</w:t>
      </w:r>
      <w:r w:rsidR="006E09A9" w:rsidRPr="006E09A9">
        <w:rPr>
          <w:rFonts w:ascii="Arial" w:hAnsi="Arial" w:cs="Arial"/>
          <w:color w:val="000000"/>
          <w:sz w:val="21"/>
          <w:szCs w:val="21"/>
        </w:rPr>
        <w:t>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Предложение участника на повышение цены должно быть не ниже текущей цены торгов на повышение в пределах шага на повышение и не может быть отозвано или изменено в сторону уменьшения.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 не вправе предоставлять предложение на повышение цены, если его ценовое предложение является текущей максимальной ценой торгов на повышение.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признаются состоявшимися в случае - если хотя бы один участник представил предложение на повышение цены.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Торги на повышение цены завершаются, если в течение основного времени торгов или последнего продления времени торгов ни одного предложения на повышение цены не поступило.</w:t>
      </w:r>
    </w:p>
    <w:p w:rsidR="0086190C" w:rsidRPr="00480661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Каждый потенциальный покупатель имеет право на осмотр предлагаемого к продаже товара. Для осмотра необходимо подать заявку в 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письменной форме на имя начальника отдела материально-технического </w:t>
      </w:r>
      <w:r w:rsidR="008C78BC">
        <w:rPr>
          <w:rFonts w:ascii="Arial" w:hAnsi="Arial" w:cs="Arial"/>
          <w:color w:val="000000"/>
          <w:sz w:val="21"/>
          <w:szCs w:val="21"/>
        </w:rPr>
        <w:t>обеспечения</w:t>
      </w:r>
      <w:r w:rsidRPr="00480661">
        <w:rPr>
          <w:rFonts w:ascii="Arial" w:hAnsi="Arial" w:cs="Arial"/>
          <w:color w:val="000000"/>
          <w:sz w:val="21"/>
          <w:szCs w:val="21"/>
        </w:rPr>
        <w:t xml:space="preserve"> не менее</w:t>
      </w:r>
      <w:proofErr w:type="gramStart"/>
      <w:r w:rsidRPr="00480661">
        <w:rPr>
          <w:rFonts w:ascii="Arial" w:hAnsi="Arial" w:cs="Arial"/>
          <w:color w:val="000000"/>
          <w:sz w:val="21"/>
          <w:szCs w:val="21"/>
        </w:rPr>
        <w:t>,</w:t>
      </w:r>
      <w:proofErr w:type="gramEnd"/>
      <w:r w:rsidRPr="00480661">
        <w:rPr>
          <w:rFonts w:ascii="Arial" w:hAnsi="Arial" w:cs="Arial"/>
          <w:color w:val="000000"/>
          <w:sz w:val="21"/>
          <w:szCs w:val="21"/>
        </w:rPr>
        <w:t xml:space="preserve"> чем за 3 рабочих дня до даты проведения торгов.</w:t>
      </w:r>
    </w:p>
    <w:p w:rsidR="0086190C" w:rsidRDefault="0086190C" w:rsidP="008619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1"/>
          <w:szCs w:val="21"/>
        </w:rPr>
      </w:pPr>
      <w:r w:rsidRPr="00480661">
        <w:rPr>
          <w:rFonts w:ascii="Arial" w:hAnsi="Arial" w:cs="Arial"/>
          <w:color w:val="000000"/>
          <w:sz w:val="21"/>
          <w:szCs w:val="21"/>
        </w:rPr>
        <w:t>Дополнительную информацию и справки можно получить по телефону: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 xml:space="preserve">424136, </w:t>
      </w:r>
      <w:r w:rsidR="00995829" w:rsidRPr="00480661">
        <w:rPr>
          <w:rFonts w:ascii="Arial" w:hAnsi="Arial" w:cs="Arial"/>
          <w:sz w:val="17"/>
          <w:szCs w:val="17"/>
          <w:shd w:val="clear" w:color="auto" w:fill="FFFFFF"/>
        </w:rPr>
        <w:t>+7 (729) 2</w:t>
      </w:r>
      <w:r w:rsidR="00995829" w:rsidRPr="00480661">
        <w:rPr>
          <w:rFonts w:ascii="Arial" w:hAnsi="Arial" w:cs="Arial"/>
          <w:color w:val="000000"/>
          <w:sz w:val="21"/>
          <w:szCs w:val="21"/>
        </w:rPr>
        <w:t>424</w:t>
      </w:r>
      <w:r w:rsidR="00397567">
        <w:rPr>
          <w:rFonts w:ascii="Arial" w:hAnsi="Arial" w:cs="Arial"/>
          <w:color w:val="000000"/>
          <w:sz w:val="21"/>
          <w:szCs w:val="21"/>
        </w:rPr>
        <w:t>225</w:t>
      </w:r>
    </w:p>
    <w:p w:rsidR="00454200" w:rsidRDefault="00454200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</w:p>
    <w:p w:rsidR="0086190C" w:rsidRDefault="0086190C" w:rsidP="0086190C">
      <w:pPr>
        <w:pStyle w:val="3"/>
        <w:shd w:val="clear" w:color="auto" w:fill="FFFFFF"/>
        <w:spacing w:before="0" w:beforeAutospacing="0" w:after="300" w:afterAutospacing="0"/>
        <w:rPr>
          <w:rFonts w:ascii="Arial" w:hAnsi="Arial" w:cs="Arial"/>
          <w:color w:val="00ADEE"/>
          <w:sz w:val="36"/>
          <w:szCs w:val="36"/>
        </w:rPr>
      </w:pPr>
      <w:r>
        <w:rPr>
          <w:rFonts w:ascii="Arial" w:hAnsi="Arial" w:cs="Arial"/>
          <w:color w:val="00ADEE"/>
          <w:sz w:val="36"/>
          <w:szCs w:val="36"/>
        </w:rPr>
        <w:t>Прикрепленные файлы</w:t>
      </w:r>
    </w:p>
    <w:p w:rsidR="00330FD2" w:rsidRDefault="00330FD2"/>
    <w:sectPr w:rsidR="00330FD2" w:rsidSect="008A7DCA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F"/>
    <w:rsid w:val="00063D4F"/>
    <w:rsid w:val="00330FD2"/>
    <w:rsid w:val="00397567"/>
    <w:rsid w:val="00454200"/>
    <w:rsid w:val="00457351"/>
    <w:rsid w:val="00480661"/>
    <w:rsid w:val="00530CED"/>
    <w:rsid w:val="005A3D64"/>
    <w:rsid w:val="006E09A9"/>
    <w:rsid w:val="0086190C"/>
    <w:rsid w:val="008A7DCA"/>
    <w:rsid w:val="008C78BC"/>
    <w:rsid w:val="0090240C"/>
    <w:rsid w:val="00995829"/>
    <w:rsid w:val="00AA02D9"/>
    <w:rsid w:val="00B64EF2"/>
    <w:rsid w:val="00DA0C55"/>
    <w:rsid w:val="00E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90C"/>
    <w:rPr>
      <w:color w:val="0000FF"/>
      <w:u w:val="single"/>
    </w:rPr>
  </w:style>
  <w:style w:type="paragraph" w:styleId="a5">
    <w:name w:val="No Spacing"/>
    <w:uiPriority w:val="1"/>
    <w:qFormat/>
    <w:rsid w:val="008A7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151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638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252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1592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5E5E5"/>
                <w:right w:val="none" w:sz="0" w:space="0" w:color="auto"/>
              </w:divBdr>
              <w:divsChild>
                <w:div w:id="68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216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31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287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Тыштыбаев Азамат Сабитович</cp:lastModifiedBy>
  <cp:revision>5</cp:revision>
  <dcterms:created xsi:type="dcterms:W3CDTF">2020-11-19T09:38:00Z</dcterms:created>
  <dcterms:modified xsi:type="dcterms:W3CDTF">2021-02-23T11:41:00Z</dcterms:modified>
</cp:coreProperties>
</file>